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0288" behindDoc="1" locked="0" layoutInCell="1" allowOverlap="1" wp14:anchorId="40D4DEDF" wp14:editId="4176E4B5">
            <wp:simplePos x="0" y="0"/>
            <wp:positionH relativeFrom="column">
              <wp:posOffset>-443865</wp:posOffset>
            </wp:positionH>
            <wp:positionV relativeFrom="paragraph">
              <wp:posOffset>-828040</wp:posOffset>
            </wp:positionV>
            <wp:extent cx="1447800" cy="1243965"/>
            <wp:effectExtent l="0" t="0" r="0" b="0"/>
            <wp:wrapNone/>
            <wp:docPr id="1" name="Image 1" descr="Ville Matane 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lle Matane Armoi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  <w:r w:rsidRPr="003C1FBA">
        <w:rPr>
          <w:rFonts w:ascii="Arial Narrow" w:eastAsia="Times New Roman" w:hAnsi="Arial Narrow" w:cs="Times New Roman"/>
          <w:b/>
          <w:lang w:eastAsia="fr-FR"/>
        </w:rPr>
        <w:t>PROVINCE DE QUÉBEC</w:t>
      </w: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fr-FR"/>
        </w:rPr>
      </w:pPr>
      <w:r w:rsidRPr="003C1FBA">
        <w:rPr>
          <w:rFonts w:ascii="Arial Narrow" w:eastAsia="Times New Roman" w:hAnsi="Arial Narrow" w:cs="Times New Roman"/>
          <w:b/>
          <w:lang w:eastAsia="fr-FR"/>
        </w:rPr>
        <w:t>VILLE DE MATANE</w:t>
      </w: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  <w:r w:rsidRPr="003C1FBA">
        <w:rPr>
          <w:rFonts w:ascii="Arial Narrow" w:eastAsia="Times New Roman" w:hAnsi="Arial Narrow" w:cs="Times New Roman"/>
          <w:lang w:eastAsia="fr-FR"/>
        </w:rPr>
        <w:t>____________ 2021</w:t>
      </w:r>
    </w:p>
    <w:p w:rsidR="004652F3" w:rsidRPr="003C1FBA" w:rsidRDefault="004652F3" w:rsidP="004652F3">
      <w:pPr>
        <w:framePr w:w="3117" w:h="430" w:hSpace="141" w:wrap="auto" w:vAnchor="text" w:hAnchor="page" w:x="5241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C1FBA">
        <w:rPr>
          <w:rFonts w:ascii="Arial Black" w:eastAsia="Times New Roman" w:hAnsi="Arial Black" w:cs="Times New Roman"/>
          <w:i/>
          <w:sz w:val="24"/>
          <w:szCs w:val="20"/>
          <w:lang w:eastAsia="fr-FR"/>
        </w:rPr>
        <w:t>PROJET</w:t>
      </w: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widowControl w:val="0"/>
        <w:pBdr>
          <w:bottom w:val="single" w:sz="12" w:space="1" w:color="auto"/>
        </w:pBd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3C1FBA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RÈGLEMENT NUMÉRO VM-88-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32</w:t>
      </w:r>
      <w:r w:rsidRPr="003C1FBA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MODIFIANT LE RÈGLEMENT PORTANT SUR LE PLAN D’URBANISME NUMÉRO VM-88 AFIN D’AGRANDIR L’AIRE DE L’AFFECTATION DU SOL MIXTE CENTRE-VILLE</w:t>
      </w: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fr-FR"/>
        </w:rPr>
      </w:pPr>
      <w:r w:rsidRPr="003C1FBA">
        <w:rPr>
          <w:rFonts w:ascii="Arial Narrow" w:eastAsia="Times New Roman" w:hAnsi="Arial Narrow" w:cs="Times New Roman"/>
          <w:lang w:eastAsia="fr-FR"/>
        </w:rPr>
        <w:tab/>
        <w:t>Code du service de l’urbanisme : ARU-2020-001</w:t>
      </w:r>
    </w:p>
    <w:p w:rsidR="004652F3" w:rsidRPr="003C1FBA" w:rsidRDefault="004652F3" w:rsidP="004652F3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sz w:val="18"/>
          <w:szCs w:val="18"/>
          <w:lang w:eastAsia="fr-FR"/>
        </w:rPr>
      </w:pP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ab/>
        <w:t xml:space="preserve">Ce règlement a été adopté par la résolution numéro 2021-_____ </w:t>
      </w: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>lors de la séance ordinaire</w:t>
      </w: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 du conseil tenue le _________ 2021</w:t>
      </w: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 et à laquelle étaient présents </w:t>
      </w: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messieurs les conseillers Eddy Métivier, Jean-Pierre Levasseur, Nelson Gagnon, Steven Lévesque et Steve Girard, tous formant quorum sous la présidence de monsieur Jérôme Landry, maire, suivant la présentation du projet de règlement faite par M. __________, </w:t>
      </w:r>
      <w:r w:rsidRPr="003C1FBA">
        <w:rPr>
          <w:rFonts w:ascii="Arial Narrow" w:eastAsia="Times New Roman" w:hAnsi="Arial Narrow" w:cs="Times New Roman"/>
          <w:b/>
          <w:i/>
          <w:sz w:val="18"/>
          <w:szCs w:val="18"/>
          <w:lang w:eastAsia="fr-FR"/>
        </w:rPr>
        <w:t>maire OU maire suppléant</w:t>
      </w: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, et suivant le dépôt du projet et l’avis de motion donné par le conseiller _________________ </w:t>
      </w: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>à la séance extraordinaire</w:t>
      </w: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 du c</w:t>
      </w:r>
      <w:r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 xml:space="preserve">onseil tenue le 11 janvier </w:t>
      </w:r>
      <w:r w:rsidRPr="003C1FBA">
        <w:rPr>
          <w:rFonts w:ascii="Arial Narrow" w:eastAsia="Times New Roman" w:hAnsi="Arial Narrow" w:cs="Times New Roman"/>
          <w:i/>
          <w:sz w:val="18"/>
          <w:szCs w:val="18"/>
          <w:lang w:eastAsia="fr-FR"/>
        </w:rPr>
        <w:t>2021.</w:t>
      </w:r>
    </w:p>
    <w:p w:rsidR="004652F3" w:rsidRPr="003C1FBA" w:rsidRDefault="004652F3" w:rsidP="004652F3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p w:rsidR="004652F3" w:rsidRPr="003C1FBA" w:rsidRDefault="004652F3" w:rsidP="004652F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*******************************************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 xml:space="preserve">Considérant qu’une demande a été transmise afin de réaliser la transformation du presbytère situé sur l’avenue Saint-Jérôme en habitation soit des chambres au </w:t>
      </w:r>
      <w:proofErr w:type="spellStart"/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rez</w:t>
      </w:r>
      <w:proofErr w:type="spellEnd"/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-de chaussée et des logements aux deux autres étages;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Considérant que les travaux extérieurs sur le bâtiment seront assujettis au Plan d’intégration et d’implantation architectural de l’avenue Saint-Jérôme et au règlement numéro VM-94 concernant la citation à titre de monument historique du presbytère;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Considérant que le projet est localisé en bordure de l’avenue Saint-Jérôme;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Considérant que le bâtiment est vacant depuis 2018;</w:t>
      </w:r>
    </w:p>
    <w:p w:rsidR="004652F3" w:rsidRPr="003C1FBA" w:rsidRDefault="004652F3" w:rsidP="004652F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que le comité consultatif d’urbanisme a fait une recommandation en ce sens le 15 décembre 2020;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Considérant qu'un avis de motion du présent règlement a été régulièrement donné par </w:t>
      </w:r>
      <w:r w:rsidRPr="003C1FBA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la conseillère OU le conseiller</w:t>
      </w: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_____________ à la séance générale tenue le __________ 2021, </w:t>
      </w:r>
      <w:r w:rsidRPr="003C1FBA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laquelle OU lequel</w:t>
      </w: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 également déposé le règlement lors de la même séance;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Considérant que le projet de règlement a été présenté par M. __________, </w:t>
      </w:r>
      <w:r w:rsidRPr="003C1FBA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le maire OU le maire suppléant</w:t>
      </w: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>, à cette même séance;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 xml:space="preserve">Pour ces motifs, le conseil de la Ville de Matane statue et ordonne </w:t>
      </w:r>
      <w:r>
        <w:rPr>
          <w:rFonts w:ascii="Arial Narrow" w:eastAsia="Times New Roman" w:hAnsi="Arial Narrow" w:cs="Times New Roman"/>
          <w:sz w:val="24"/>
          <w:szCs w:val="20"/>
          <w:lang w:eastAsia="fr-FR"/>
        </w:rPr>
        <w:t>que le règlement numéro VM-88-32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 xml:space="preserve"> soit et est, par les présentes, adopté pour modifier le règlement portant sur le plan d’urbanisme numéro VM-88 comme suit :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>ARTICLE 1.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ab/>
        <w:t>Le règlement portant sur le plan d’urbanisme numéro VM-88 est à nouveau modifié comme suit :</w:t>
      </w: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tabs>
          <w:tab w:val="left" w:pos="24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-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ab/>
        <w:t>Le plan 2/6 intitulé « Affectations du sol » faisant partie intégrante du règlement numéro VM-88 est modifié comme suit :</w:t>
      </w:r>
    </w:p>
    <w:p w:rsidR="004652F3" w:rsidRPr="003C1FBA" w:rsidRDefault="004652F3" w:rsidP="004652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fr-FR"/>
        </w:rPr>
        <w:sectPr w:rsidR="004652F3" w:rsidRPr="003C1FBA" w:rsidSect="00A11FBD">
          <w:pgSz w:w="12240" w:h="20160" w:code="5"/>
          <w:pgMar w:top="1728" w:right="2160" w:bottom="1440" w:left="2160" w:header="706" w:footer="706" w:gutter="0"/>
          <w:cols w:space="720"/>
        </w:sectPr>
      </w:pPr>
    </w:p>
    <w:p w:rsidR="004652F3" w:rsidRPr="003C1FBA" w:rsidRDefault="004652F3" w:rsidP="00465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fr-FR"/>
        </w:rPr>
      </w:pPr>
    </w:p>
    <w:p w:rsidR="004652F3" w:rsidRPr="003C1FBA" w:rsidRDefault="004652F3" w:rsidP="004652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 xml:space="preserve">En agrandissant l’aire d’affectation du sol « mixte centre-ville » à même l’aire d’affectation du sol « communautaire » correspondant </w:t>
      </w:r>
      <w:r w:rsidRPr="003C1FBA">
        <w:rPr>
          <w:rFonts w:ascii="Arial Narrow" w:eastAsia="Times New Roman" w:hAnsi="Arial Narrow" w:cs="Times New Roman"/>
          <w:sz w:val="24"/>
          <w:szCs w:val="24"/>
          <w:lang w:eastAsia="fr-FR"/>
        </w:rPr>
        <w:t>aux lots 4 822 035, 4 822 036, 6 189 947 du cadastre du Québec et une partie du lot 2 752 674 du cadastre du Québec, le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 xml:space="preserve"> tout tel qu’illustré sur les plans ci-dessous :</w:t>
      </w:r>
    </w:p>
    <w:p w:rsidR="004652F3" w:rsidRPr="003C1FBA" w:rsidRDefault="004652F3" w:rsidP="004652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</w:pPr>
      <w:r w:rsidRPr="003C1FBA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>PLAN 1.1 – AFFECTATIONS MIXTE CENTRE-VILLE ET COMMUNAUTAIRE (AVANT LA MODIFICATION)</w:t>
      </w: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0"/>
          <w:u w:val="single"/>
          <w:lang w:eastAsia="fr-FR"/>
        </w:rPr>
      </w:pP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270pt" o:ole="">
            <v:imagedata r:id="rId7" o:title=""/>
          </v:shape>
          <o:OLEObject Type="Embed" ProgID="AcroExch.Document.DC" ShapeID="_x0000_i1025" DrawAspect="Content" ObjectID="_1672743802" r:id="rId8"/>
        </w:object>
      </w: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</w:pPr>
      <w:r w:rsidRPr="003C1FBA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>PLAN 1.2 – AFFECTATIONS MIXTE CENTRE-VILLE ET COMMUNAUTAIRE (APRÈS LA MODIFICATION)</w:t>
      </w:r>
    </w:p>
    <w:p w:rsidR="004652F3" w:rsidRPr="003C1FBA" w:rsidRDefault="004652F3" w:rsidP="004652F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object w:dxaOrig="11880" w:dyaOrig="9180">
          <v:shape id="_x0000_i1026" type="#_x0000_t75" style="width:350pt;height:271.5pt" o:ole="">
            <v:imagedata r:id="rId9" o:title=""/>
          </v:shape>
          <o:OLEObject Type="Embed" ProgID="AcroExch.Document.DC" ShapeID="_x0000_i1026" DrawAspect="Content" ObjectID="_1672743803" r:id="rId10"/>
        </w:object>
      </w: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C9213" wp14:editId="291CD77E">
                <wp:simplePos x="0" y="0"/>
                <wp:positionH relativeFrom="column">
                  <wp:posOffset>-4210685</wp:posOffset>
                </wp:positionH>
                <wp:positionV relativeFrom="paragraph">
                  <wp:posOffset>153670</wp:posOffset>
                </wp:positionV>
                <wp:extent cx="3840480" cy="210312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31.55pt;margin-top:12.1pt;width:302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" o:allowincell="f" stroked="f" strokeweight="0"/>
            </w:pict>
          </mc:Fallback>
        </mc:AlternateContent>
      </w:r>
      <w:r w:rsidRPr="003C1FBA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>ARTICLE 2.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ab/>
        <w:t>Toutes les autres dispositions du règlement portant sur le plan d’urbanisme numéro VM-88 demeurent et continuent de s'appliquer intégralement.</w:t>
      </w: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  <w:sectPr w:rsidR="004652F3" w:rsidRPr="003C1FBA" w:rsidSect="00A11FBD">
          <w:pgSz w:w="12240" w:h="20160" w:code="5"/>
          <w:pgMar w:top="1728" w:right="2160" w:bottom="1440" w:left="2160" w:header="706" w:footer="706" w:gutter="0"/>
          <w:cols w:space="720"/>
          <w:docGrid w:linePitch="272"/>
        </w:sect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b/>
          <w:sz w:val="24"/>
          <w:szCs w:val="20"/>
          <w:u w:val="single"/>
          <w:lang w:eastAsia="fr-FR"/>
        </w:rPr>
        <w:t>ARTICLE 3.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ab/>
        <w:t xml:space="preserve">Le présent règlement entrera en vigueur suivant les dispositions de la </w:t>
      </w:r>
      <w:r w:rsidRPr="003C1FBA">
        <w:rPr>
          <w:rFonts w:ascii="Arial Narrow" w:eastAsia="Times New Roman" w:hAnsi="Arial Narrow" w:cs="Times New Roman"/>
          <w:i/>
          <w:sz w:val="24"/>
          <w:szCs w:val="20"/>
          <w:lang w:eastAsia="fr-FR"/>
        </w:rPr>
        <w:t>Loi sur l’aménagement et l’urbanisme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.</w:t>
      </w:r>
    </w:p>
    <w:p w:rsidR="004652F3" w:rsidRPr="003C1FBA" w:rsidRDefault="004652F3" w:rsidP="004652F3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bookmarkStart w:id="0" w:name="_GoBack"/>
      <w:bookmarkEnd w:id="0"/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>La greffière,</w:t>
      </w:r>
      <w:r w:rsidRPr="003C1FBA">
        <w:rPr>
          <w:rFonts w:ascii="Arial Narrow" w:eastAsia="Times New Roman" w:hAnsi="Arial Narrow" w:cs="Times New Roman"/>
          <w:sz w:val="24"/>
          <w:szCs w:val="20"/>
          <w:lang w:eastAsia="fr-FR"/>
        </w:rPr>
        <w:tab/>
        <w:t>Le Maire,</w:t>
      </w: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val="fr-FR" w:eastAsia="fr-FR"/>
        </w:rPr>
        <w:t>Marie-Claude Gagnon,</w:t>
      </w:r>
      <w:r w:rsidRPr="003C1FBA">
        <w:rPr>
          <w:rFonts w:ascii="Arial Narrow" w:eastAsia="Times New Roman" w:hAnsi="Arial Narrow" w:cs="Times New Roman"/>
          <w:sz w:val="24"/>
          <w:szCs w:val="20"/>
          <w:lang w:val="fr-FR" w:eastAsia="fr-FR"/>
        </w:rPr>
        <w:tab/>
        <w:t>Jérôme Landry</w:t>
      </w:r>
    </w:p>
    <w:p w:rsidR="004652F3" w:rsidRPr="003C1FBA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val="fr-FR" w:eastAsia="fr-FR"/>
        </w:rPr>
      </w:pPr>
      <w:r w:rsidRPr="003C1FBA">
        <w:rPr>
          <w:rFonts w:ascii="Arial Narrow" w:eastAsia="Times New Roman" w:hAnsi="Arial Narrow" w:cs="Times New Roman"/>
          <w:sz w:val="24"/>
          <w:szCs w:val="20"/>
          <w:lang w:val="fr-FR" w:eastAsia="fr-FR"/>
        </w:rPr>
        <w:t>Avocate</w:t>
      </w:r>
    </w:p>
    <w:p w:rsidR="004652F3" w:rsidRDefault="004652F3" w:rsidP="004652F3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3"/>
          <w:szCs w:val="23"/>
          <w:lang w:val="fr-FR" w:eastAsia="fr-FR"/>
        </w:rPr>
      </w:pPr>
    </w:p>
    <w:p w:rsidR="00A76D4A" w:rsidRDefault="004652F3"/>
    <w:sectPr w:rsidR="00A76D4A" w:rsidSect="004652F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8F3"/>
    <w:multiLevelType w:val="hybridMultilevel"/>
    <w:tmpl w:val="4380E4F4"/>
    <w:lvl w:ilvl="0" w:tplc="F264913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E"/>
    <w:rsid w:val="0008386E"/>
    <w:rsid w:val="004652F3"/>
    <w:rsid w:val="006A1307"/>
    <w:rsid w:val="00D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Murray</dc:creator>
  <cp:keywords/>
  <dc:description/>
  <cp:lastModifiedBy>Joëlle Murray</cp:lastModifiedBy>
  <cp:revision>2</cp:revision>
  <dcterms:created xsi:type="dcterms:W3CDTF">2021-01-21T19:17:00Z</dcterms:created>
  <dcterms:modified xsi:type="dcterms:W3CDTF">2021-01-21T19:17:00Z</dcterms:modified>
</cp:coreProperties>
</file>